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p>
    <w:p>
      <w:pPr>
        <w:rPr>
          <w:rFonts w:hint="default" w:ascii="仿宋" w:hAnsi="仿宋" w:eastAsia="仿宋" w:cs="仿宋"/>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widowControl/>
        <w:spacing w:beforeLines="50" w:after="120"/>
        <w:jc w:val="center"/>
        <w:rPr>
          <w:rFonts w:hint="eastAsia" w:ascii="Times New Roman" w:hAnsi="Times New Roman" w:eastAsia="方正小标宋简体"/>
          <w:bCs/>
          <w:sz w:val="44"/>
          <w:szCs w:val="44"/>
          <w:lang w:eastAsia="zh-CN"/>
        </w:rPr>
      </w:pPr>
      <w:bookmarkStart w:id="0" w:name="_GoBack"/>
      <w:r>
        <w:rPr>
          <w:rFonts w:hint="eastAsia" w:ascii="Times New Roman" w:hAnsi="Times New Roman" w:eastAsia="方正小标宋简体"/>
          <w:bCs/>
          <w:sz w:val="44"/>
          <w:szCs w:val="44"/>
          <w:lang w:eastAsia="zh-CN"/>
        </w:rPr>
        <w:t>郑州商品交易所期货结算管理办法修订</w:t>
      </w:r>
      <w:r>
        <w:rPr>
          <w:rFonts w:hint="eastAsia" w:eastAsia="方正小标宋简体"/>
          <w:bCs/>
          <w:sz w:val="44"/>
          <w:szCs w:val="44"/>
          <w:lang w:eastAsia="zh-CN"/>
        </w:rPr>
        <w:t>案</w:t>
      </w:r>
      <w:bookmarkEnd w:id="0"/>
    </w:p>
    <w:p>
      <w:pPr>
        <w:ind w:firstLine="640" w:firstLineChars="200"/>
        <w:jc w:val="left"/>
        <w:rPr>
          <w:rFonts w:hint="eastAsia" w:ascii="Times New Roman" w:hAnsi="Times New Roman" w:eastAsia="仿宋"/>
          <w:sz w:val="32"/>
          <w:szCs w:val="44"/>
        </w:rPr>
      </w:pPr>
      <w:r>
        <w:rPr>
          <w:rFonts w:hint="eastAsia" w:ascii="Times New Roman" w:hAnsi="Times New Roman" w:eastAsia="仿宋"/>
          <w:sz w:val="32"/>
          <w:szCs w:val="44"/>
        </w:rPr>
        <w:t>对《郑州商品交易所期货结算管理办法》进行如下修订：</w:t>
      </w:r>
    </w:p>
    <w:p>
      <w:pPr>
        <w:numPr>
          <w:ilvl w:val="0"/>
          <w:numId w:val="0"/>
        </w:numPr>
        <w:ind w:firstLine="640" w:firstLineChars="200"/>
        <w:jc w:val="left"/>
        <w:rPr>
          <w:rFonts w:hint="eastAsia" w:ascii="Times New Roman" w:hAnsi="Times New Roman" w:eastAsia="仿宋"/>
          <w:b w:val="0"/>
          <w:bCs w:val="0"/>
          <w:sz w:val="32"/>
          <w:szCs w:val="44"/>
        </w:rPr>
      </w:pPr>
      <w:r>
        <w:rPr>
          <w:rFonts w:hint="eastAsia" w:ascii="Times New Roman" w:hAnsi="Times New Roman" w:eastAsia="仿宋"/>
          <w:b w:val="0"/>
          <w:bCs w:val="0"/>
          <w:sz w:val="32"/>
          <w:szCs w:val="44"/>
          <w:lang w:eastAsia="zh-CN"/>
        </w:rPr>
        <w:t>一、</w:t>
      </w:r>
      <w:r>
        <w:rPr>
          <w:rFonts w:hint="eastAsia" w:ascii="Times New Roman" w:hAnsi="Times New Roman" w:eastAsia="仿宋"/>
          <w:b w:val="0"/>
          <w:bCs w:val="0"/>
          <w:sz w:val="32"/>
          <w:szCs w:val="44"/>
          <w:highlight w:val="none"/>
        </w:rPr>
        <w:t>将</w:t>
      </w:r>
      <w:r>
        <w:rPr>
          <w:rFonts w:hint="eastAsia" w:ascii="Times New Roman" w:hAnsi="Times New Roman" w:eastAsia="仿宋"/>
          <w:b w:val="0"/>
          <w:bCs w:val="0"/>
          <w:sz w:val="32"/>
          <w:szCs w:val="44"/>
        </w:rPr>
        <w:t>第</w:t>
      </w:r>
      <w:r>
        <w:rPr>
          <w:rFonts w:hint="eastAsia" w:ascii="Times New Roman" w:hAnsi="Times New Roman" w:eastAsia="仿宋"/>
          <w:b w:val="0"/>
          <w:bCs w:val="0"/>
          <w:sz w:val="32"/>
          <w:szCs w:val="44"/>
          <w:lang w:eastAsia="zh-CN"/>
        </w:rPr>
        <w:t>二十二</w:t>
      </w:r>
      <w:r>
        <w:rPr>
          <w:rFonts w:hint="eastAsia" w:ascii="Times New Roman" w:hAnsi="Times New Roman" w:eastAsia="仿宋"/>
          <w:b w:val="0"/>
          <w:bCs w:val="0"/>
          <w:sz w:val="32"/>
          <w:szCs w:val="44"/>
        </w:rPr>
        <w:t>条修订为：</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“交易所根据会员每日交易保证金和结算准备金余额中的货币资金部分，在每年3月、6月、9月、12月下旬存管银行向交易所支付利息后，将利息转入会员结算准备金。具体执行利率由交易所确定、调整并公布。”</w:t>
      </w:r>
    </w:p>
    <w:p>
      <w:pPr>
        <w:ind w:firstLine="640" w:firstLineChars="200"/>
        <w:rPr>
          <w:rFonts w:ascii="仿宋" w:hAnsi="仿宋" w:eastAsia="仿宋" w:cs="仿宋"/>
          <w:strike/>
          <w:sz w:val="32"/>
          <w:szCs w:val="32"/>
        </w:rPr>
      </w:pPr>
    </w:p>
    <w:p>
      <w:pPr>
        <w:widowControl/>
        <w:spacing w:line="360" w:lineRule="auto"/>
        <w:jc w:val="left"/>
        <w:rPr>
          <w:rFonts w:hint="eastAsia" w:ascii="黑体" w:hAnsi="黑体" w:eastAsia="黑体" w:cs="黑体"/>
          <w:sz w:val="32"/>
          <w:szCs w:val="32"/>
          <w:lang w:eastAsia="zh-CN"/>
        </w:rPr>
        <w:sectPr>
          <w:footerReference r:id="rId3" w:type="default"/>
          <w:pgSz w:w="11906" w:h="16838"/>
          <w:pgMar w:top="1440" w:right="1800" w:bottom="1440" w:left="1800" w:header="720" w:footer="720" w:gutter="0"/>
          <w:pgNumType w:fmt="decimal"/>
          <w:cols w:space="720" w:num="1"/>
          <w:docGrid w:type="lines" w:linePitch="312" w:charSpace="0"/>
        </w:sectPr>
      </w:pPr>
    </w:p>
    <w:p>
      <w:pPr>
        <w:widowControl/>
        <w:spacing w:line="360" w:lineRule="auto"/>
        <w:jc w:val="center"/>
        <w:rPr>
          <w:b/>
          <w:sz w:val="44"/>
          <w:szCs w:val="44"/>
        </w:rPr>
      </w:pPr>
      <w:r>
        <w:rPr>
          <w:rFonts w:hint="eastAsia" w:ascii="Times New Roman" w:hAnsi="Times New Roman" w:eastAsia="方正小标宋简体"/>
          <w:bCs/>
          <w:sz w:val="44"/>
          <w:szCs w:val="44"/>
          <w:lang w:eastAsia="zh-CN"/>
        </w:rPr>
        <w:t>《郑州商品交易所期货结算管理办法》修订条款对照表</w:t>
      </w:r>
    </w:p>
    <w:p>
      <w:pPr>
        <w:jc w:val="center"/>
        <w:rPr>
          <w:rFonts w:hint="eastAsia" w:eastAsia="仿宋"/>
          <w:lang w:eastAsia="zh-CN"/>
        </w:rPr>
      </w:pPr>
      <w:r>
        <w:rPr>
          <w:rFonts w:hint="eastAsia" w:eastAsia="仿宋"/>
          <w:sz w:val="28"/>
          <w:szCs w:val="28"/>
        </w:rPr>
        <w:t>（</w:t>
      </w:r>
      <w:r>
        <w:rPr>
          <w:rFonts w:hint="eastAsia" w:ascii="Times New Roman" w:hAnsi="Times New Roman" w:eastAsia="仿宋" w:cs="仿宋"/>
          <w:b/>
          <w:bCs/>
          <w:sz w:val="28"/>
          <w:szCs w:val="28"/>
          <w:highlight w:val="none"/>
          <w:u w:val="single"/>
        </w:rPr>
        <w:t>加粗加下划线</w:t>
      </w:r>
      <w:r>
        <w:rPr>
          <w:rFonts w:hint="eastAsia" w:eastAsia="仿宋"/>
          <w:sz w:val="28"/>
          <w:szCs w:val="28"/>
        </w:rPr>
        <w:t>为新增内容，</w:t>
      </w:r>
      <w:r>
        <w:rPr>
          <w:rFonts w:hint="eastAsia" w:ascii="Times New Roman" w:hAnsi="Times New Roman" w:eastAsia="仿宋" w:cs="仿宋"/>
          <w:dstrike/>
          <w:color w:val="auto"/>
          <w:sz w:val="28"/>
          <w:szCs w:val="28"/>
          <w:highlight w:val="none"/>
        </w:rPr>
        <w:t>删除线</w:t>
      </w:r>
      <w:r>
        <w:rPr>
          <w:rFonts w:hint="eastAsia" w:ascii="Times New Roman" w:hAnsi="Times New Roman" w:eastAsia="仿宋" w:cs="仿宋"/>
          <w:dstrike w:val="0"/>
          <w:color w:val="auto"/>
          <w:sz w:val="28"/>
          <w:szCs w:val="28"/>
          <w:highlight w:val="none"/>
          <w:lang w:eastAsia="zh-CN"/>
        </w:rPr>
        <w:t>部分</w:t>
      </w:r>
      <w:r>
        <w:rPr>
          <w:rFonts w:hint="eastAsia" w:eastAsia="仿宋"/>
          <w:sz w:val="28"/>
          <w:szCs w:val="28"/>
        </w:rPr>
        <w:t>为删除内容）</w:t>
      </w:r>
    </w:p>
    <w:tbl>
      <w:tblPr>
        <w:tblStyle w:val="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64"/>
        <w:gridCol w:w="4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3" w:type="pct"/>
            <w:noWrap w:val="0"/>
            <w:vAlign w:val="top"/>
          </w:tcPr>
          <w:p>
            <w:pPr>
              <w:jc w:val="center"/>
              <w:rPr>
                <w:rFonts w:hint="eastAsia" w:ascii="Times New Roman" w:hAnsi="Times New Roman" w:eastAsia="黑体" w:cs="黑体"/>
                <w:sz w:val="24"/>
                <w:szCs w:val="24"/>
              </w:rPr>
            </w:pPr>
            <w:r>
              <w:rPr>
                <w:rFonts w:hint="eastAsia" w:ascii="Times New Roman" w:hAnsi="Times New Roman" w:eastAsia="黑体" w:cs="黑体"/>
                <w:sz w:val="24"/>
                <w:szCs w:val="24"/>
                <w:lang w:eastAsia="zh-CN"/>
              </w:rPr>
              <w:t>修订前</w:t>
            </w:r>
            <w:r>
              <w:rPr>
                <w:rFonts w:hint="eastAsia" w:ascii="Times New Roman" w:hAnsi="Times New Roman" w:eastAsia="黑体" w:cs="黑体"/>
                <w:sz w:val="24"/>
                <w:szCs w:val="24"/>
              </w:rPr>
              <w:t>条文</w:t>
            </w:r>
          </w:p>
        </w:tc>
        <w:tc>
          <w:tcPr>
            <w:tcW w:w="2616" w:type="pct"/>
            <w:noWrap w:val="0"/>
            <w:vAlign w:val="top"/>
          </w:tcPr>
          <w:p>
            <w:pPr>
              <w:jc w:val="center"/>
              <w:rPr>
                <w:rFonts w:hint="eastAsia" w:ascii="Times New Roman" w:hAnsi="Times New Roman" w:eastAsia="黑体" w:cs="黑体"/>
                <w:sz w:val="24"/>
                <w:szCs w:val="24"/>
              </w:rPr>
            </w:pPr>
            <w:r>
              <w:rPr>
                <w:rFonts w:hint="eastAsia" w:ascii="Times New Roman" w:hAnsi="Times New Roman" w:eastAsia="黑体" w:cs="黑体"/>
                <w:sz w:val="24"/>
                <w:szCs w:val="24"/>
              </w:rPr>
              <w:t>修订后条文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3" w:type="pct"/>
            <w:noWrap w:val="0"/>
            <w:vAlign w:val="top"/>
          </w:tcPr>
          <w:p>
            <w:pPr>
              <w:jc w:val="both"/>
              <w:rPr>
                <w:rFonts w:hint="eastAsia" w:ascii="Times New Roman" w:hAnsi="Times New Roman" w:eastAsia="仿宋" w:cs="仿宋"/>
                <w:sz w:val="24"/>
                <w:szCs w:val="24"/>
              </w:rPr>
            </w:pPr>
            <w:r>
              <w:rPr>
                <w:rFonts w:hint="eastAsia" w:ascii="Times New Roman" w:hAnsi="Times New Roman" w:eastAsia="仿宋" w:cs="仿宋"/>
                <w:color w:val="auto"/>
                <w:sz w:val="24"/>
                <w:szCs w:val="24"/>
                <w:highlight w:val="none"/>
                <w:lang w:val="en-US" w:eastAsia="zh-CN"/>
              </w:rPr>
              <w:t>第二十二条 交易所根据会员当日结算准备金中的货币资金部分，以不低于中国人民银行公布的同期银行活期存款利率计算利息，并在每年3月、6月、9月、12月存管银行支付利息后的下一个交易日内，将利息转入会员结算准备金。具体执行利率由交易所确定、调整并公布。</w:t>
            </w:r>
          </w:p>
        </w:tc>
        <w:tc>
          <w:tcPr>
            <w:tcW w:w="2616" w:type="pct"/>
            <w:noWrap w:val="0"/>
            <w:vAlign w:val="top"/>
          </w:tcPr>
          <w:p>
            <w:pPr>
              <w:jc w:val="both"/>
              <w:rPr>
                <w:rFonts w:hint="eastAsia" w:ascii="Times New Roman" w:hAnsi="Times New Roman" w:eastAsia="仿宋" w:cs="仿宋"/>
                <w:sz w:val="24"/>
                <w:szCs w:val="24"/>
                <w:u w:val="single"/>
              </w:rPr>
            </w:pPr>
            <w:r>
              <w:rPr>
                <w:rFonts w:hint="eastAsia" w:ascii="Times New Roman" w:hAnsi="Times New Roman" w:eastAsia="仿宋" w:cs="仿宋"/>
                <w:color w:val="auto"/>
                <w:sz w:val="24"/>
                <w:szCs w:val="24"/>
                <w:highlight w:val="none"/>
                <w:lang w:eastAsia="zh-CN"/>
              </w:rPr>
              <w:t xml:space="preserve">第二十二条 </w:t>
            </w:r>
            <w:r>
              <w:rPr>
                <w:rFonts w:hint="eastAsia" w:ascii="Times New Roman" w:hAnsi="Times New Roman" w:eastAsia="仿宋" w:cs="仿宋"/>
                <w:color w:val="auto"/>
                <w:sz w:val="24"/>
                <w:szCs w:val="24"/>
                <w:highlight w:val="none"/>
                <w:lang w:val="en-US" w:eastAsia="zh-CN"/>
              </w:rPr>
              <w:t>交易所根据会员</w:t>
            </w:r>
            <w:r>
              <w:rPr>
                <w:rFonts w:hint="eastAsia" w:ascii="Times New Roman" w:hAnsi="Times New Roman" w:eastAsia="仿宋" w:cs="仿宋"/>
                <w:dstrike/>
                <w:color w:val="auto"/>
                <w:sz w:val="24"/>
                <w:szCs w:val="24"/>
                <w:highlight w:val="none"/>
                <w:lang w:val="en-US" w:eastAsia="zh-CN"/>
              </w:rPr>
              <w:t>当</w:t>
            </w:r>
            <w:r>
              <w:rPr>
                <w:rFonts w:hint="eastAsia" w:ascii="Times New Roman" w:hAnsi="Times New Roman" w:eastAsia="仿宋" w:cs="仿宋"/>
                <w:b/>
                <w:bCs/>
                <w:color w:val="auto"/>
                <w:sz w:val="24"/>
                <w:szCs w:val="24"/>
                <w:highlight w:val="none"/>
                <w:u w:val="single"/>
                <w:lang w:val="en-US" w:eastAsia="zh-CN"/>
              </w:rPr>
              <w:t>每</w:t>
            </w:r>
            <w:r>
              <w:rPr>
                <w:rFonts w:hint="eastAsia" w:ascii="Times New Roman" w:hAnsi="Times New Roman" w:eastAsia="仿宋" w:cs="仿宋"/>
                <w:color w:val="auto"/>
                <w:sz w:val="24"/>
                <w:szCs w:val="24"/>
                <w:highlight w:val="none"/>
                <w:lang w:val="en-US" w:eastAsia="zh-CN"/>
              </w:rPr>
              <w:t>日</w:t>
            </w:r>
            <w:r>
              <w:rPr>
                <w:rFonts w:hint="eastAsia" w:ascii="Times New Roman" w:hAnsi="Times New Roman" w:eastAsia="仿宋" w:cs="仿宋"/>
                <w:b/>
                <w:bCs/>
                <w:color w:val="auto"/>
                <w:sz w:val="24"/>
                <w:szCs w:val="24"/>
                <w:highlight w:val="none"/>
                <w:u w:val="single"/>
                <w:lang w:val="en-US" w:eastAsia="zh-CN"/>
              </w:rPr>
              <w:t>交易保证金和</w:t>
            </w:r>
            <w:r>
              <w:rPr>
                <w:rFonts w:hint="eastAsia" w:ascii="Times New Roman" w:hAnsi="Times New Roman" w:eastAsia="仿宋" w:cs="仿宋"/>
                <w:color w:val="auto"/>
                <w:sz w:val="24"/>
                <w:szCs w:val="24"/>
                <w:highlight w:val="none"/>
                <w:lang w:val="en-US" w:eastAsia="zh-CN"/>
              </w:rPr>
              <w:t>结算准备金</w:t>
            </w:r>
            <w:r>
              <w:rPr>
                <w:rFonts w:hint="eastAsia" w:ascii="Times New Roman" w:hAnsi="Times New Roman" w:eastAsia="仿宋" w:cs="仿宋"/>
                <w:b/>
                <w:bCs/>
                <w:color w:val="auto"/>
                <w:sz w:val="24"/>
                <w:szCs w:val="24"/>
                <w:highlight w:val="none"/>
                <w:u w:val="single"/>
                <w:lang w:val="en-US" w:eastAsia="zh-CN"/>
              </w:rPr>
              <w:t>余额</w:t>
            </w:r>
            <w:r>
              <w:rPr>
                <w:rFonts w:hint="eastAsia" w:ascii="Times New Roman" w:hAnsi="Times New Roman" w:eastAsia="仿宋" w:cs="仿宋"/>
                <w:color w:val="auto"/>
                <w:sz w:val="24"/>
                <w:szCs w:val="24"/>
                <w:highlight w:val="none"/>
                <w:lang w:val="en-US" w:eastAsia="zh-CN"/>
              </w:rPr>
              <w:t>中的货币资金部分，</w:t>
            </w:r>
            <w:r>
              <w:rPr>
                <w:rFonts w:hint="eastAsia" w:ascii="Times New Roman" w:hAnsi="Times New Roman" w:eastAsia="仿宋" w:cs="仿宋"/>
                <w:dstrike/>
                <w:color w:val="auto"/>
                <w:sz w:val="24"/>
                <w:szCs w:val="24"/>
                <w:highlight w:val="none"/>
                <w:lang w:val="en-US" w:eastAsia="zh-CN"/>
              </w:rPr>
              <w:t>以不低于中国人民银行公布的同期银行活期存款利率计算利息，并</w:t>
            </w:r>
            <w:r>
              <w:rPr>
                <w:rFonts w:hint="eastAsia" w:ascii="Times New Roman" w:hAnsi="Times New Roman" w:eastAsia="仿宋" w:cs="仿宋"/>
                <w:color w:val="auto"/>
                <w:sz w:val="24"/>
                <w:szCs w:val="24"/>
                <w:highlight w:val="none"/>
                <w:lang w:val="en-US" w:eastAsia="zh-CN"/>
              </w:rPr>
              <w:t>在每年3月、6月、9月、12月</w:t>
            </w:r>
            <w:r>
              <w:rPr>
                <w:rFonts w:hint="eastAsia" w:ascii="Times New Roman" w:hAnsi="Times New Roman" w:eastAsia="仿宋" w:cs="仿宋"/>
                <w:b/>
                <w:bCs/>
                <w:color w:val="auto"/>
                <w:sz w:val="24"/>
                <w:szCs w:val="24"/>
                <w:highlight w:val="none"/>
                <w:u w:val="single"/>
                <w:lang w:val="en-US" w:eastAsia="zh-CN"/>
              </w:rPr>
              <w:t>下旬</w:t>
            </w:r>
            <w:r>
              <w:rPr>
                <w:rFonts w:hint="eastAsia" w:ascii="Times New Roman" w:hAnsi="Times New Roman" w:eastAsia="仿宋" w:cs="仿宋"/>
                <w:color w:val="auto"/>
                <w:sz w:val="24"/>
                <w:szCs w:val="24"/>
                <w:highlight w:val="none"/>
                <w:lang w:val="en-US" w:eastAsia="zh-CN"/>
              </w:rPr>
              <w:t>存管银行</w:t>
            </w:r>
            <w:r>
              <w:rPr>
                <w:rFonts w:hint="eastAsia" w:ascii="Times New Roman" w:hAnsi="Times New Roman" w:eastAsia="仿宋" w:cs="仿宋"/>
                <w:dstrike/>
                <w:color w:val="auto"/>
                <w:sz w:val="24"/>
                <w:szCs w:val="24"/>
                <w:highlight w:val="none"/>
                <w:lang w:val="en-US" w:eastAsia="zh-CN"/>
              </w:rPr>
              <w:t>支付利息后的下一个交易日内</w:t>
            </w:r>
            <w:r>
              <w:rPr>
                <w:rFonts w:hint="eastAsia" w:ascii="Times New Roman" w:hAnsi="Times New Roman" w:eastAsia="仿宋" w:cs="仿宋"/>
                <w:b/>
                <w:bCs/>
                <w:color w:val="auto"/>
                <w:sz w:val="24"/>
                <w:szCs w:val="24"/>
                <w:highlight w:val="none"/>
                <w:u w:val="single"/>
                <w:lang w:val="en-US" w:eastAsia="zh-CN"/>
              </w:rPr>
              <w:t>向交易所支付利息后</w:t>
            </w:r>
            <w:r>
              <w:rPr>
                <w:rFonts w:hint="eastAsia" w:ascii="Times New Roman" w:hAnsi="Times New Roman" w:eastAsia="仿宋" w:cs="仿宋"/>
                <w:color w:val="auto"/>
                <w:sz w:val="24"/>
                <w:szCs w:val="24"/>
                <w:highlight w:val="none"/>
                <w:lang w:val="en-US" w:eastAsia="zh-CN"/>
              </w:rPr>
              <w:t>，将利息转入会员结算准备金。具体执行利率由交易所确定、调整并公布。</w:t>
            </w:r>
          </w:p>
        </w:tc>
      </w:tr>
    </w:tbl>
    <w:p>
      <w:pPr>
        <w:ind w:right="800"/>
        <w:rPr>
          <w:rFonts w:ascii="仿宋" w:hAnsi="仿宋" w:eastAsia="仿宋"/>
          <w:sz w:val="32"/>
          <w:szCs w:val="32"/>
        </w:rPr>
      </w:pPr>
    </w:p>
    <w:p>
      <w:pPr>
        <w:ind w:right="800"/>
        <w:rPr>
          <w:rFonts w:ascii="仿宋" w:hAnsi="仿宋" w:eastAsia="仿宋"/>
          <w:sz w:val="32"/>
          <w:szCs w:val="32"/>
        </w:rPr>
      </w:pPr>
    </w:p>
    <w:p>
      <w:pPr>
        <w:rPr>
          <w:rFonts w:ascii="仿宋" w:hAnsi="仿宋" w:eastAsia="仿宋"/>
          <w:sz w:val="32"/>
        </w:rPr>
      </w:pPr>
    </w:p>
    <w:sectPr>
      <w:headerReference r:id="rId6" w:type="first"/>
      <w:footerReference r:id="rId9" w:type="first"/>
      <w:headerReference r:id="rId4" w:type="default"/>
      <w:footerReference r:id="rId7" w:type="default"/>
      <w:headerReference r:id="rId5" w:type="even"/>
      <w:footerReference r:id="rId8" w:type="even"/>
      <w:pgSz w:w="11906" w:h="16838"/>
      <w:pgMar w:top="1440" w:right="1797" w:bottom="1440"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Unifont CSUR">
    <w:panose1 w:val="02000604000000000000"/>
    <w:charset w:val="00"/>
    <w:family w:val="auto"/>
    <w:pitch w:val="default"/>
    <w:sig w:usb0="00000000" w:usb1="12000000" w:usb2="04000000" w:usb3="00000000" w:csb0="00000001" w:csb1="00000000"/>
  </w:font>
  <w:font w:name="方正仿宋_GBK">
    <w:panose1 w:val="02000000000000000000"/>
    <w:charset w:val="86"/>
    <w:family w:val="auto"/>
    <w:pitch w:val="default"/>
    <w:sig w:usb0="00000001" w:usb1="08000000" w:usb2="00000000" w:usb3="00000000" w:csb0="00040000" w:csb1="00000000"/>
  </w:font>
  <w:font w:name="Unifont Upper">
    <w:panose1 w:val="02000604000000000000"/>
    <w:charset w:val="00"/>
    <w:family w:val="auto"/>
    <w:pitch w:val="default"/>
    <w:sig w:usb0="00000001" w:usb1="06000000" w:usb2="1BE00000" w:usb3="0780BFE0" w:csb0="00000001" w:csb1="00000000"/>
  </w:font>
  <w:font w:name="Verdana">
    <w:panose1 w:val="020B0604030504040204"/>
    <w:charset w:val="00"/>
    <w:family w:val="auto"/>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sz w:val="28"/>
      </w:rPr>
    </w:pPr>
    <w:r>
      <w:rPr>
        <w:sz w:val="28"/>
      </w:rPr>
      <w:pict>
        <v:shape id="_x0000_s2050" o:spid="_x0000_s2050"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wordWrap w:val="0"/>
                  <w:jc w:val="right"/>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8"/>
      </w:rPr>
    </w:pPr>
    <w:r>
      <w:rPr>
        <w:rFonts w:hint="eastAsia"/>
        <w:sz w:val="28"/>
      </w:rPr>
      <w:t>—</w:t>
    </w:r>
    <w:r>
      <w:rPr>
        <w:rStyle w:val="8"/>
        <w:sz w:val="28"/>
      </w:rPr>
      <w:fldChar w:fldCharType="begin"/>
    </w:r>
    <w:r>
      <w:rPr>
        <w:rStyle w:val="8"/>
        <w:sz w:val="28"/>
      </w:rPr>
      <w:instrText xml:space="preserve"> PAGE </w:instrText>
    </w:r>
    <w:r>
      <w:rPr>
        <w:rStyle w:val="8"/>
        <w:sz w:val="28"/>
      </w:rPr>
      <w:fldChar w:fldCharType="separate"/>
    </w:r>
    <w:r>
      <w:rPr>
        <w:rStyle w:val="8"/>
        <w:sz w:val="28"/>
      </w:rPr>
      <w:t>4</w:t>
    </w:r>
    <w:r>
      <w:rPr>
        <w:rStyle w:val="8"/>
        <w:sz w:val="28"/>
      </w:rPr>
      <w:fldChar w:fldCharType="end"/>
    </w:r>
    <w:r>
      <w:rPr>
        <w:rFonts w:hint="eastAsia"/>
        <w:sz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AD0E8A"/>
    <w:rsid w:val="000001F5"/>
    <w:rsid w:val="000003DC"/>
    <w:rsid w:val="000014F8"/>
    <w:rsid w:val="00002A40"/>
    <w:rsid w:val="00002BEB"/>
    <w:rsid w:val="00002E26"/>
    <w:rsid w:val="00004296"/>
    <w:rsid w:val="00004C6F"/>
    <w:rsid w:val="00004EB1"/>
    <w:rsid w:val="00005702"/>
    <w:rsid w:val="000073AA"/>
    <w:rsid w:val="00010417"/>
    <w:rsid w:val="00011183"/>
    <w:rsid w:val="00012607"/>
    <w:rsid w:val="0001260C"/>
    <w:rsid w:val="00014A55"/>
    <w:rsid w:val="000169B4"/>
    <w:rsid w:val="0002049C"/>
    <w:rsid w:val="000242DE"/>
    <w:rsid w:val="0002676C"/>
    <w:rsid w:val="00026C87"/>
    <w:rsid w:val="00027299"/>
    <w:rsid w:val="00030567"/>
    <w:rsid w:val="000329D1"/>
    <w:rsid w:val="0003324C"/>
    <w:rsid w:val="00034F86"/>
    <w:rsid w:val="00036407"/>
    <w:rsid w:val="00044139"/>
    <w:rsid w:val="0005173D"/>
    <w:rsid w:val="0005205B"/>
    <w:rsid w:val="00052C5E"/>
    <w:rsid w:val="0005492E"/>
    <w:rsid w:val="00056C26"/>
    <w:rsid w:val="00060795"/>
    <w:rsid w:val="000608B0"/>
    <w:rsid w:val="000617CC"/>
    <w:rsid w:val="00061A4A"/>
    <w:rsid w:val="0006518A"/>
    <w:rsid w:val="0006663E"/>
    <w:rsid w:val="00067B6F"/>
    <w:rsid w:val="00067BE9"/>
    <w:rsid w:val="00074328"/>
    <w:rsid w:val="00074E4B"/>
    <w:rsid w:val="000754DD"/>
    <w:rsid w:val="00081302"/>
    <w:rsid w:val="000820C9"/>
    <w:rsid w:val="00082102"/>
    <w:rsid w:val="00082D2E"/>
    <w:rsid w:val="0008334C"/>
    <w:rsid w:val="0008416A"/>
    <w:rsid w:val="00085DE8"/>
    <w:rsid w:val="000900EC"/>
    <w:rsid w:val="000901D1"/>
    <w:rsid w:val="00094CFF"/>
    <w:rsid w:val="000967AC"/>
    <w:rsid w:val="00097D09"/>
    <w:rsid w:val="000A140C"/>
    <w:rsid w:val="000A5168"/>
    <w:rsid w:val="000A5A3D"/>
    <w:rsid w:val="000B1E3C"/>
    <w:rsid w:val="000B31FF"/>
    <w:rsid w:val="000B3E74"/>
    <w:rsid w:val="000B5091"/>
    <w:rsid w:val="000B5688"/>
    <w:rsid w:val="000B7916"/>
    <w:rsid w:val="000C172F"/>
    <w:rsid w:val="000C17CA"/>
    <w:rsid w:val="000C3315"/>
    <w:rsid w:val="000C356C"/>
    <w:rsid w:val="000C4C59"/>
    <w:rsid w:val="000C7636"/>
    <w:rsid w:val="000D0540"/>
    <w:rsid w:val="000D606B"/>
    <w:rsid w:val="000D7306"/>
    <w:rsid w:val="000D762C"/>
    <w:rsid w:val="000E0627"/>
    <w:rsid w:val="000E06FA"/>
    <w:rsid w:val="000E5475"/>
    <w:rsid w:val="000E76FB"/>
    <w:rsid w:val="000F23E7"/>
    <w:rsid w:val="000F29FC"/>
    <w:rsid w:val="000F2DBF"/>
    <w:rsid w:val="000F40AA"/>
    <w:rsid w:val="001033A4"/>
    <w:rsid w:val="001062DA"/>
    <w:rsid w:val="001065BE"/>
    <w:rsid w:val="00110A8C"/>
    <w:rsid w:val="00110E85"/>
    <w:rsid w:val="00110E86"/>
    <w:rsid w:val="001213D3"/>
    <w:rsid w:val="0012151D"/>
    <w:rsid w:val="001228B3"/>
    <w:rsid w:val="00124271"/>
    <w:rsid w:val="00125339"/>
    <w:rsid w:val="0012557A"/>
    <w:rsid w:val="001314E3"/>
    <w:rsid w:val="00133D3D"/>
    <w:rsid w:val="00134BCD"/>
    <w:rsid w:val="00134E02"/>
    <w:rsid w:val="001356A6"/>
    <w:rsid w:val="00136D74"/>
    <w:rsid w:val="00137D11"/>
    <w:rsid w:val="00140916"/>
    <w:rsid w:val="001409DF"/>
    <w:rsid w:val="001433B9"/>
    <w:rsid w:val="00143967"/>
    <w:rsid w:val="00143D92"/>
    <w:rsid w:val="001441F0"/>
    <w:rsid w:val="001441F8"/>
    <w:rsid w:val="001447A0"/>
    <w:rsid w:val="0014593B"/>
    <w:rsid w:val="0014676B"/>
    <w:rsid w:val="00147675"/>
    <w:rsid w:val="00151823"/>
    <w:rsid w:val="00153C74"/>
    <w:rsid w:val="00154105"/>
    <w:rsid w:val="00156318"/>
    <w:rsid w:val="00156457"/>
    <w:rsid w:val="00162E48"/>
    <w:rsid w:val="00163388"/>
    <w:rsid w:val="00163ECE"/>
    <w:rsid w:val="00164038"/>
    <w:rsid w:val="00164B62"/>
    <w:rsid w:val="00164F46"/>
    <w:rsid w:val="001706AC"/>
    <w:rsid w:val="00171E7C"/>
    <w:rsid w:val="00171F06"/>
    <w:rsid w:val="0017384B"/>
    <w:rsid w:val="00176367"/>
    <w:rsid w:val="00180471"/>
    <w:rsid w:val="00181992"/>
    <w:rsid w:val="00181DFD"/>
    <w:rsid w:val="0018239C"/>
    <w:rsid w:val="001861A4"/>
    <w:rsid w:val="001862D9"/>
    <w:rsid w:val="00190997"/>
    <w:rsid w:val="00191680"/>
    <w:rsid w:val="00192AD1"/>
    <w:rsid w:val="00194106"/>
    <w:rsid w:val="001A0003"/>
    <w:rsid w:val="001A0DA0"/>
    <w:rsid w:val="001A356C"/>
    <w:rsid w:val="001A52B1"/>
    <w:rsid w:val="001A7B8A"/>
    <w:rsid w:val="001B2208"/>
    <w:rsid w:val="001B3392"/>
    <w:rsid w:val="001B3B4A"/>
    <w:rsid w:val="001B616B"/>
    <w:rsid w:val="001B6997"/>
    <w:rsid w:val="001B6D33"/>
    <w:rsid w:val="001B6EF1"/>
    <w:rsid w:val="001C0D37"/>
    <w:rsid w:val="001C1EBD"/>
    <w:rsid w:val="001C2DA1"/>
    <w:rsid w:val="001C4BA8"/>
    <w:rsid w:val="001C4E7B"/>
    <w:rsid w:val="001C5CE6"/>
    <w:rsid w:val="001C7403"/>
    <w:rsid w:val="001D2C75"/>
    <w:rsid w:val="001D3188"/>
    <w:rsid w:val="001D33B7"/>
    <w:rsid w:val="001D6F9A"/>
    <w:rsid w:val="001E18EE"/>
    <w:rsid w:val="001E18F9"/>
    <w:rsid w:val="001E366C"/>
    <w:rsid w:val="001E4DE0"/>
    <w:rsid w:val="001E4FD8"/>
    <w:rsid w:val="001E66F0"/>
    <w:rsid w:val="001F04EB"/>
    <w:rsid w:val="001F261A"/>
    <w:rsid w:val="001F3D02"/>
    <w:rsid w:val="001F4C5C"/>
    <w:rsid w:val="001F52D8"/>
    <w:rsid w:val="001F5336"/>
    <w:rsid w:val="001F7336"/>
    <w:rsid w:val="001F7DEE"/>
    <w:rsid w:val="002027A7"/>
    <w:rsid w:val="002030EA"/>
    <w:rsid w:val="002064B3"/>
    <w:rsid w:val="0021318F"/>
    <w:rsid w:val="00213A1D"/>
    <w:rsid w:val="0021433B"/>
    <w:rsid w:val="00215DED"/>
    <w:rsid w:val="002203D1"/>
    <w:rsid w:val="002205AB"/>
    <w:rsid w:val="0022195F"/>
    <w:rsid w:val="0022333C"/>
    <w:rsid w:val="00223499"/>
    <w:rsid w:val="0022466A"/>
    <w:rsid w:val="002265F2"/>
    <w:rsid w:val="00227684"/>
    <w:rsid w:val="002308AD"/>
    <w:rsid w:val="00230BBB"/>
    <w:rsid w:val="0023113C"/>
    <w:rsid w:val="002339F9"/>
    <w:rsid w:val="00233A04"/>
    <w:rsid w:val="00233AA1"/>
    <w:rsid w:val="002342EC"/>
    <w:rsid w:val="00236543"/>
    <w:rsid w:val="00236A42"/>
    <w:rsid w:val="002373CA"/>
    <w:rsid w:val="00237510"/>
    <w:rsid w:val="002411B9"/>
    <w:rsid w:val="00241BA8"/>
    <w:rsid w:val="002425E4"/>
    <w:rsid w:val="00242C8C"/>
    <w:rsid w:val="00244C30"/>
    <w:rsid w:val="002465C0"/>
    <w:rsid w:val="00247137"/>
    <w:rsid w:val="00251A65"/>
    <w:rsid w:val="002520CF"/>
    <w:rsid w:val="0025352C"/>
    <w:rsid w:val="00253770"/>
    <w:rsid w:val="002548CD"/>
    <w:rsid w:val="00257D88"/>
    <w:rsid w:val="0026069B"/>
    <w:rsid w:val="002658FB"/>
    <w:rsid w:val="002669A1"/>
    <w:rsid w:val="00267DAA"/>
    <w:rsid w:val="00270700"/>
    <w:rsid w:val="00270AE1"/>
    <w:rsid w:val="002719A7"/>
    <w:rsid w:val="002735CC"/>
    <w:rsid w:val="0027432D"/>
    <w:rsid w:val="0028016B"/>
    <w:rsid w:val="00280F80"/>
    <w:rsid w:val="00281DBB"/>
    <w:rsid w:val="002829F2"/>
    <w:rsid w:val="0028462F"/>
    <w:rsid w:val="00286088"/>
    <w:rsid w:val="00287836"/>
    <w:rsid w:val="00287BED"/>
    <w:rsid w:val="00291BA0"/>
    <w:rsid w:val="00291DD3"/>
    <w:rsid w:val="00291E6A"/>
    <w:rsid w:val="002953EA"/>
    <w:rsid w:val="00295707"/>
    <w:rsid w:val="00297E3F"/>
    <w:rsid w:val="002A08CD"/>
    <w:rsid w:val="002A0A8F"/>
    <w:rsid w:val="002A2D8E"/>
    <w:rsid w:val="002A3208"/>
    <w:rsid w:val="002B18F5"/>
    <w:rsid w:val="002B1977"/>
    <w:rsid w:val="002B21D8"/>
    <w:rsid w:val="002B53B4"/>
    <w:rsid w:val="002B5E5D"/>
    <w:rsid w:val="002B79A7"/>
    <w:rsid w:val="002C067B"/>
    <w:rsid w:val="002C2288"/>
    <w:rsid w:val="002C2AD8"/>
    <w:rsid w:val="002C401D"/>
    <w:rsid w:val="002C49BB"/>
    <w:rsid w:val="002C545C"/>
    <w:rsid w:val="002C54DF"/>
    <w:rsid w:val="002C66E0"/>
    <w:rsid w:val="002D4C09"/>
    <w:rsid w:val="002D5C89"/>
    <w:rsid w:val="002D6773"/>
    <w:rsid w:val="002E1A35"/>
    <w:rsid w:val="002E25FB"/>
    <w:rsid w:val="002E3400"/>
    <w:rsid w:val="002E39C3"/>
    <w:rsid w:val="002E39F5"/>
    <w:rsid w:val="002E481D"/>
    <w:rsid w:val="002E7A81"/>
    <w:rsid w:val="002F1A51"/>
    <w:rsid w:val="002F4C97"/>
    <w:rsid w:val="002F5419"/>
    <w:rsid w:val="0030292D"/>
    <w:rsid w:val="00306EBE"/>
    <w:rsid w:val="0031001B"/>
    <w:rsid w:val="00312BA8"/>
    <w:rsid w:val="003149DA"/>
    <w:rsid w:val="00317E1B"/>
    <w:rsid w:val="00321B8F"/>
    <w:rsid w:val="00321C8E"/>
    <w:rsid w:val="003223F2"/>
    <w:rsid w:val="003226A6"/>
    <w:rsid w:val="003231B1"/>
    <w:rsid w:val="0032481B"/>
    <w:rsid w:val="003301BB"/>
    <w:rsid w:val="0033099F"/>
    <w:rsid w:val="003314C9"/>
    <w:rsid w:val="00333080"/>
    <w:rsid w:val="00336655"/>
    <w:rsid w:val="0033681A"/>
    <w:rsid w:val="00340820"/>
    <w:rsid w:val="00344236"/>
    <w:rsid w:val="00344F8F"/>
    <w:rsid w:val="003461AD"/>
    <w:rsid w:val="00347FB0"/>
    <w:rsid w:val="00350091"/>
    <w:rsid w:val="00352A3F"/>
    <w:rsid w:val="003561DD"/>
    <w:rsid w:val="003602CA"/>
    <w:rsid w:val="0036356D"/>
    <w:rsid w:val="00364976"/>
    <w:rsid w:val="00365F05"/>
    <w:rsid w:val="0037359E"/>
    <w:rsid w:val="0037586C"/>
    <w:rsid w:val="0037605A"/>
    <w:rsid w:val="00377265"/>
    <w:rsid w:val="003801B1"/>
    <w:rsid w:val="00382171"/>
    <w:rsid w:val="00382985"/>
    <w:rsid w:val="003849B5"/>
    <w:rsid w:val="00384FA8"/>
    <w:rsid w:val="00386551"/>
    <w:rsid w:val="00387FA7"/>
    <w:rsid w:val="00390ABB"/>
    <w:rsid w:val="003913E8"/>
    <w:rsid w:val="00392985"/>
    <w:rsid w:val="003930F1"/>
    <w:rsid w:val="0039314B"/>
    <w:rsid w:val="00393181"/>
    <w:rsid w:val="00395343"/>
    <w:rsid w:val="003967D5"/>
    <w:rsid w:val="003A107E"/>
    <w:rsid w:val="003A133D"/>
    <w:rsid w:val="003A7001"/>
    <w:rsid w:val="003A748A"/>
    <w:rsid w:val="003A7807"/>
    <w:rsid w:val="003A7D1E"/>
    <w:rsid w:val="003B01E2"/>
    <w:rsid w:val="003B51C1"/>
    <w:rsid w:val="003B7506"/>
    <w:rsid w:val="003B7561"/>
    <w:rsid w:val="003B75E3"/>
    <w:rsid w:val="003B75EE"/>
    <w:rsid w:val="003C051B"/>
    <w:rsid w:val="003C151A"/>
    <w:rsid w:val="003C1A4A"/>
    <w:rsid w:val="003C2638"/>
    <w:rsid w:val="003C3470"/>
    <w:rsid w:val="003C4245"/>
    <w:rsid w:val="003C5A99"/>
    <w:rsid w:val="003D0613"/>
    <w:rsid w:val="003D0967"/>
    <w:rsid w:val="003D19D2"/>
    <w:rsid w:val="003D556B"/>
    <w:rsid w:val="003D7F73"/>
    <w:rsid w:val="003E0362"/>
    <w:rsid w:val="003E1029"/>
    <w:rsid w:val="003E2FE4"/>
    <w:rsid w:val="003E4471"/>
    <w:rsid w:val="003E6C9F"/>
    <w:rsid w:val="003E73A5"/>
    <w:rsid w:val="003E7595"/>
    <w:rsid w:val="003E787F"/>
    <w:rsid w:val="003F01B2"/>
    <w:rsid w:val="003F0D09"/>
    <w:rsid w:val="003F4183"/>
    <w:rsid w:val="003F6309"/>
    <w:rsid w:val="003F6ED2"/>
    <w:rsid w:val="003F769A"/>
    <w:rsid w:val="003F7EF5"/>
    <w:rsid w:val="0040148C"/>
    <w:rsid w:val="004018D9"/>
    <w:rsid w:val="00403A9B"/>
    <w:rsid w:val="00404591"/>
    <w:rsid w:val="00405FD8"/>
    <w:rsid w:val="00406F84"/>
    <w:rsid w:val="00407062"/>
    <w:rsid w:val="00410188"/>
    <w:rsid w:val="00410991"/>
    <w:rsid w:val="00411DB1"/>
    <w:rsid w:val="004126B3"/>
    <w:rsid w:val="00416877"/>
    <w:rsid w:val="00420EDB"/>
    <w:rsid w:val="00423645"/>
    <w:rsid w:val="00423667"/>
    <w:rsid w:val="00425A35"/>
    <w:rsid w:val="004269A5"/>
    <w:rsid w:val="00426A35"/>
    <w:rsid w:val="0043178A"/>
    <w:rsid w:val="00433114"/>
    <w:rsid w:val="00433274"/>
    <w:rsid w:val="00433B15"/>
    <w:rsid w:val="004374B5"/>
    <w:rsid w:val="004408B1"/>
    <w:rsid w:val="00440D54"/>
    <w:rsid w:val="00440F13"/>
    <w:rsid w:val="004414FB"/>
    <w:rsid w:val="00442279"/>
    <w:rsid w:val="00444D7A"/>
    <w:rsid w:val="00446281"/>
    <w:rsid w:val="00446447"/>
    <w:rsid w:val="00446938"/>
    <w:rsid w:val="004473BE"/>
    <w:rsid w:val="0045364B"/>
    <w:rsid w:val="0046210E"/>
    <w:rsid w:val="00462A8C"/>
    <w:rsid w:val="00466AFC"/>
    <w:rsid w:val="00470443"/>
    <w:rsid w:val="00470D46"/>
    <w:rsid w:val="0047312A"/>
    <w:rsid w:val="00473ED2"/>
    <w:rsid w:val="00474229"/>
    <w:rsid w:val="00480E20"/>
    <w:rsid w:val="004821A8"/>
    <w:rsid w:val="004829A0"/>
    <w:rsid w:val="00484774"/>
    <w:rsid w:val="00485652"/>
    <w:rsid w:val="00486416"/>
    <w:rsid w:val="00490F3B"/>
    <w:rsid w:val="004921FC"/>
    <w:rsid w:val="00492DE1"/>
    <w:rsid w:val="0049421E"/>
    <w:rsid w:val="0049451D"/>
    <w:rsid w:val="00496FBD"/>
    <w:rsid w:val="00497FC8"/>
    <w:rsid w:val="004A089A"/>
    <w:rsid w:val="004A0F82"/>
    <w:rsid w:val="004A5508"/>
    <w:rsid w:val="004A59DC"/>
    <w:rsid w:val="004A627A"/>
    <w:rsid w:val="004B0CDC"/>
    <w:rsid w:val="004B2684"/>
    <w:rsid w:val="004B39FE"/>
    <w:rsid w:val="004B4495"/>
    <w:rsid w:val="004B63B0"/>
    <w:rsid w:val="004C14F0"/>
    <w:rsid w:val="004C1BB7"/>
    <w:rsid w:val="004C23D2"/>
    <w:rsid w:val="004C3FD8"/>
    <w:rsid w:val="004C47BC"/>
    <w:rsid w:val="004C7DC3"/>
    <w:rsid w:val="004D0874"/>
    <w:rsid w:val="004D0C9D"/>
    <w:rsid w:val="004D0D5C"/>
    <w:rsid w:val="004D1EE3"/>
    <w:rsid w:val="004D2CD1"/>
    <w:rsid w:val="004D57D3"/>
    <w:rsid w:val="004D7963"/>
    <w:rsid w:val="004E1889"/>
    <w:rsid w:val="004E390F"/>
    <w:rsid w:val="004E5897"/>
    <w:rsid w:val="004E683C"/>
    <w:rsid w:val="004E7E37"/>
    <w:rsid w:val="004E7F35"/>
    <w:rsid w:val="004F0AD2"/>
    <w:rsid w:val="004F3A0C"/>
    <w:rsid w:val="004F49CC"/>
    <w:rsid w:val="004F5AB1"/>
    <w:rsid w:val="005001D1"/>
    <w:rsid w:val="00500FB7"/>
    <w:rsid w:val="0050160E"/>
    <w:rsid w:val="00501C80"/>
    <w:rsid w:val="00503228"/>
    <w:rsid w:val="005046CA"/>
    <w:rsid w:val="005048F5"/>
    <w:rsid w:val="00505011"/>
    <w:rsid w:val="00505EDB"/>
    <w:rsid w:val="00507749"/>
    <w:rsid w:val="00507CE6"/>
    <w:rsid w:val="00514116"/>
    <w:rsid w:val="005153FE"/>
    <w:rsid w:val="0052702A"/>
    <w:rsid w:val="00527C0C"/>
    <w:rsid w:val="00527D39"/>
    <w:rsid w:val="00535129"/>
    <w:rsid w:val="005379F1"/>
    <w:rsid w:val="00540AA8"/>
    <w:rsid w:val="00541262"/>
    <w:rsid w:val="00541F96"/>
    <w:rsid w:val="00542C13"/>
    <w:rsid w:val="00545CBA"/>
    <w:rsid w:val="00546229"/>
    <w:rsid w:val="00546406"/>
    <w:rsid w:val="00551A87"/>
    <w:rsid w:val="00551C0C"/>
    <w:rsid w:val="00554132"/>
    <w:rsid w:val="0055488E"/>
    <w:rsid w:val="00554FF2"/>
    <w:rsid w:val="0055541A"/>
    <w:rsid w:val="00555939"/>
    <w:rsid w:val="00556447"/>
    <w:rsid w:val="005621AA"/>
    <w:rsid w:val="005628BD"/>
    <w:rsid w:val="00564AE3"/>
    <w:rsid w:val="00564C50"/>
    <w:rsid w:val="005668E5"/>
    <w:rsid w:val="00566CC1"/>
    <w:rsid w:val="00567284"/>
    <w:rsid w:val="00571B6C"/>
    <w:rsid w:val="005729DA"/>
    <w:rsid w:val="005738F5"/>
    <w:rsid w:val="00574D60"/>
    <w:rsid w:val="00575806"/>
    <w:rsid w:val="005819FD"/>
    <w:rsid w:val="00581D48"/>
    <w:rsid w:val="00582539"/>
    <w:rsid w:val="00583F73"/>
    <w:rsid w:val="005846F6"/>
    <w:rsid w:val="0058594A"/>
    <w:rsid w:val="00590D0A"/>
    <w:rsid w:val="0059177F"/>
    <w:rsid w:val="00592AEE"/>
    <w:rsid w:val="00592EA1"/>
    <w:rsid w:val="00593014"/>
    <w:rsid w:val="0059455E"/>
    <w:rsid w:val="0059464C"/>
    <w:rsid w:val="00595D4E"/>
    <w:rsid w:val="005A1D09"/>
    <w:rsid w:val="005A3192"/>
    <w:rsid w:val="005A50CF"/>
    <w:rsid w:val="005A6A99"/>
    <w:rsid w:val="005B0920"/>
    <w:rsid w:val="005B2CFA"/>
    <w:rsid w:val="005B3EB0"/>
    <w:rsid w:val="005B4FEC"/>
    <w:rsid w:val="005B5660"/>
    <w:rsid w:val="005B59CF"/>
    <w:rsid w:val="005B6DD9"/>
    <w:rsid w:val="005C02E0"/>
    <w:rsid w:val="005C04FC"/>
    <w:rsid w:val="005C0873"/>
    <w:rsid w:val="005C1FB9"/>
    <w:rsid w:val="005C2E57"/>
    <w:rsid w:val="005C5072"/>
    <w:rsid w:val="005D1EB0"/>
    <w:rsid w:val="005D3662"/>
    <w:rsid w:val="005D514A"/>
    <w:rsid w:val="005D5928"/>
    <w:rsid w:val="005D592A"/>
    <w:rsid w:val="005D6191"/>
    <w:rsid w:val="005D6E7E"/>
    <w:rsid w:val="005D7939"/>
    <w:rsid w:val="005E0426"/>
    <w:rsid w:val="005E0D26"/>
    <w:rsid w:val="005E1791"/>
    <w:rsid w:val="005E3374"/>
    <w:rsid w:val="005E3E96"/>
    <w:rsid w:val="005E555F"/>
    <w:rsid w:val="005E5956"/>
    <w:rsid w:val="005E5BC9"/>
    <w:rsid w:val="005F12E8"/>
    <w:rsid w:val="005F21B2"/>
    <w:rsid w:val="005F4FB5"/>
    <w:rsid w:val="005F6138"/>
    <w:rsid w:val="005F713B"/>
    <w:rsid w:val="005F7E81"/>
    <w:rsid w:val="00601454"/>
    <w:rsid w:val="00602ADC"/>
    <w:rsid w:val="006037EF"/>
    <w:rsid w:val="00603D6E"/>
    <w:rsid w:val="00606801"/>
    <w:rsid w:val="00607C2B"/>
    <w:rsid w:val="00607DBD"/>
    <w:rsid w:val="00610591"/>
    <w:rsid w:val="00613D08"/>
    <w:rsid w:val="0061555B"/>
    <w:rsid w:val="00617CB2"/>
    <w:rsid w:val="00620DF9"/>
    <w:rsid w:val="00621317"/>
    <w:rsid w:val="00623308"/>
    <w:rsid w:val="006248CD"/>
    <w:rsid w:val="00624A63"/>
    <w:rsid w:val="00625B3C"/>
    <w:rsid w:val="0062699B"/>
    <w:rsid w:val="00630498"/>
    <w:rsid w:val="006314E1"/>
    <w:rsid w:val="006328C3"/>
    <w:rsid w:val="00632F5E"/>
    <w:rsid w:val="00633E7F"/>
    <w:rsid w:val="00635785"/>
    <w:rsid w:val="0063717C"/>
    <w:rsid w:val="00640929"/>
    <w:rsid w:val="00641386"/>
    <w:rsid w:val="00641C5C"/>
    <w:rsid w:val="00644D4D"/>
    <w:rsid w:val="00645213"/>
    <w:rsid w:val="006474F9"/>
    <w:rsid w:val="0065129A"/>
    <w:rsid w:val="00651AEC"/>
    <w:rsid w:val="00651D9C"/>
    <w:rsid w:val="00652D9B"/>
    <w:rsid w:val="006537A3"/>
    <w:rsid w:val="00653B1E"/>
    <w:rsid w:val="00653EDC"/>
    <w:rsid w:val="00654E70"/>
    <w:rsid w:val="00655591"/>
    <w:rsid w:val="006562F6"/>
    <w:rsid w:val="0066079D"/>
    <w:rsid w:val="00660A2F"/>
    <w:rsid w:val="00660B6E"/>
    <w:rsid w:val="006627B1"/>
    <w:rsid w:val="00663022"/>
    <w:rsid w:val="0066351A"/>
    <w:rsid w:val="00665C44"/>
    <w:rsid w:val="00665DDA"/>
    <w:rsid w:val="00670F02"/>
    <w:rsid w:val="0067102D"/>
    <w:rsid w:val="0067266B"/>
    <w:rsid w:val="00673F4C"/>
    <w:rsid w:val="006742EA"/>
    <w:rsid w:val="00674913"/>
    <w:rsid w:val="00674E39"/>
    <w:rsid w:val="00677267"/>
    <w:rsid w:val="0068138E"/>
    <w:rsid w:val="00684780"/>
    <w:rsid w:val="00686E1A"/>
    <w:rsid w:val="0069003D"/>
    <w:rsid w:val="0069003F"/>
    <w:rsid w:val="00692E94"/>
    <w:rsid w:val="006969B9"/>
    <w:rsid w:val="006A0F09"/>
    <w:rsid w:val="006A1AEA"/>
    <w:rsid w:val="006A2176"/>
    <w:rsid w:val="006A2184"/>
    <w:rsid w:val="006A3A0A"/>
    <w:rsid w:val="006A5DA6"/>
    <w:rsid w:val="006A6DE3"/>
    <w:rsid w:val="006A7851"/>
    <w:rsid w:val="006A7EA8"/>
    <w:rsid w:val="006B0ACE"/>
    <w:rsid w:val="006B2BDD"/>
    <w:rsid w:val="006B4965"/>
    <w:rsid w:val="006B4980"/>
    <w:rsid w:val="006C02A5"/>
    <w:rsid w:val="006C0447"/>
    <w:rsid w:val="006C129D"/>
    <w:rsid w:val="006C203E"/>
    <w:rsid w:val="006C38A4"/>
    <w:rsid w:val="006C49FD"/>
    <w:rsid w:val="006C4B97"/>
    <w:rsid w:val="006C50CD"/>
    <w:rsid w:val="006C6454"/>
    <w:rsid w:val="006C7AC8"/>
    <w:rsid w:val="006D149C"/>
    <w:rsid w:val="006D3857"/>
    <w:rsid w:val="006D4925"/>
    <w:rsid w:val="006D569A"/>
    <w:rsid w:val="006E31D8"/>
    <w:rsid w:val="006E6A2A"/>
    <w:rsid w:val="006F0484"/>
    <w:rsid w:val="006F080C"/>
    <w:rsid w:val="006F1359"/>
    <w:rsid w:val="006F158B"/>
    <w:rsid w:val="006F1E58"/>
    <w:rsid w:val="006F23CB"/>
    <w:rsid w:val="006F48E3"/>
    <w:rsid w:val="006F50AC"/>
    <w:rsid w:val="006F74A2"/>
    <w:rsid w:val="00700211"/>
    <w:rsid w:val="007011FA"/>
    <w:rsid w:val="00703268"/>
    <w:rsid w:val="0070466B"/>
    <w:rsid w:val="00704C41"/>
    <w:rsid w:val="00705B6C"/>
    <w:rsid w:val="0071126F"/>
    <w:rsid w:val="00716716"/>
    <w:rsid w:val="007174FB"/>
    <w:rsid w:val="0072193C"/>
    <w:rsid w:val="00722195"/>
    <w:rsid w:val="00722DF3"/>
    <w:rsid w:val="0072337C"/>
    <w:rsid w:val="007248DD"/>
    <w:rsid w:val="00725DC9"/>
    <w:rsid w:val="007353B7"/>
    <w:rsid w:val="007401A6"/>
    <w:rsid w:val="007411E7"/>
    <w:rsid w:val="007421F7"/>
    <w:rsid w:val="00743992"/>
    <w:rsid w:val="00746E50"/>
    <w:rsid w:val="00753B62"/>
    <w:rsid w:val="00756541"/>
    <w:rsid w:val="007577C1"/>
    <w:rsid w:val="00762951"/>
    <w:rsid w:val="00762D59"/>
    <w:rsid w:val="007645DA"/>
    <w:rsid w:val="00764E4E"/>
    <w:rsid w:val="00767AB0"/>
    <w:rsid w:val="00767CFD"/>
    <w:rsid w:val="00767F64"/>
    <w:rsid w:val="00770547"/>
    <w:rsid w:val="00770D97"/>
    <w:rsid w:val="00774CBB"/>
    <w:rsid w:val="00776102"/>
    <w:rsid w:val="00776C9C"/>
    <w:rsid w:val="00777225"/>
    <w:rsid w:val="00782F7F"/>
    <w:rsid w:val="00782FB3"/>
    <w:rsid w:val="00785516"/>
    <w:rsid w:val="00786FDC"/>
    <w:rsid w:val="007870B5"/>
    <w:rsid w:val="00787A85"/>
    <w:rsid w:val="00791FF4"/>
    <w:rsid w:val="00793217"/>
    <w:rsid w:val="007934D7"/>
    <w:rsid w:val="007936C6"/>
    <w:rsid w:val="007945EC"/>
    <w:rsid w:val="0079609E"/>
    <w:rsid w:val="00797651"/>
    <w:rsid w:val="007A0D07"/>
    <w:rsid w:val="007A1C3A"/>
    <w:rsid w:val="007A7856"/>
    <w:rsid w:val="007B045B"/>
    <w:rsid w:val="007B0F2F"/>
    <w:rsid w:val="007B225A"/>
    <w:rsid w:val="007B3428"/>
    <w:rsid w:val="007B3443"/>
    <w:rsid w:val="007B74D2"/>
    <w:rsid w:val="007C0A55"/>
    <w:rsid w:val="007C1F4B"/>
    <w:rsid w:val="007C406F"/>
    <w:rsid w:val="007C41F5"/>
    <w:rsid w:val="007C44FF"/>
    <w:rsid w:val="007D117D"/>
    <w:rsid w:val="007D50B2"/>
    <w:rsid w:val="007E1202"/>
    <w:rsid w:val="007E1648"/>
    <w:rsid w:val="007E1CF4"/>
    <w:rsid w:val="007E4F5C"/>
    <w:rsid w:val="007F0B9C"/>
    <w:rsid w:val="007F12DF"/>
    <w:rsid w:val="007F25BD"/>
    <w:rsid w:val="007F47CF"/>
    <w:rsid w:val="007F5054"/>
    <w:rsid w:val="00801CD4"/>
    <w:rsid w:val="008041DD"/>
    <w:rsid w:val="0080452C"/>
    <w:rsid w:val="00805924"/>
    <w:rsid w:val="008079BF"/>
    <w:rsid w:val="00807B60"/>
    <w:rsid w:val="00807BD8"/>
    <w:rsid w:val="00807C11"/>
    <w:rsid w:val="008105F4"/>
    <w:rsid w:val="008119D8"/>
    <w:rsid w:val="00811E93"/>
    <w:rsid w:val="008125CE"/>
    <w:rsid w:val="008146E6"/>
    <w:rsid w:val="00814C5F"/>
    <w:rsid w:val="008332E6"/>
    <w:rsid w:val="0083409E"/>
    <w:rsid w:val="008347C5"/>
    <w:rsid w:val="008353DC"/>
    <w:rsid w:val="00835DF3"/>
    <w:rsid w:val="008402AB"/>
    <w:rsid w:val="00840C50"/>
    <w:rsid w:val="00842221"/>
    <w:rsid w:val="00843C4D"/>
    <w:rsid w:val="008455D2"/>
    <w:rsid w:val="0085280D"/>
    <w:rsid w:val="00854C4A"/>
    <w:rsid w:val="00855939"/>
    <w:rsid w:val="00855A48"/>
    <w:rsid w:val="00857098"/>
    <w:rsid w:val="00857D9B"/>
    <w:rsid w:val="00860824"/>
    <w:rsid w:val="0086088F"/>
    <w:rsid w:val="00860F09"/>
    <w:rsid w:val="00862247"/>
    <w:rsid w:val="0086374F"/>
    <w:rsid w:val="0086458C"/>
    <w:rsid w:val="00865982"/>
    <w:rsid w:val="008677F8"/>
    <w:rsid w:val="00867CBC"/>
    <w:rsid w:val="0087311C"/>
    <w:rsid w:val="0087312B"/>
    <w:rsid w:val="00877623"/>
    <w:rsid w:val="00880FE3"/>
    <w:rsid w:val="00885AF3"/>
    <w:rsid w:val="008861DB"/>
    <w:rsid w:val="00886B5B"/>
    <w:rsid w:val="00887BC0"/>
    <w:rsid w:val="00890E4E"/>
    <w:rsid w:val="00892CEA"/>
    <w:rsid w:val="00893FA5"/>
    <w:rsid w:val="00895ED3"/>
    <w:rsid w:val="00896A7D"/>
    <w:rsid w:val="00896D80"/>
    <w:rsid w:val="00896F45"/>
    <w:rsid w:val="008975C2"/>
    <w:rsid w:val="00897F0A"/>
    <w:rsid w:val="008A29C6"/>
    <w:rsid w:val="008A3724"/>
    <w:rsid w:val="008A37A0"/>
    <w:rsid w:val="008A3D86"/>
    <w:rsid w:val="008A4369"/>
    <w:rsid w:val="008A6A41"/>
    <w:rsid w:val="008A7137"/>
    <w:rsid w:val="008A73A6"/>
    <w:rsid w:val="008A752D"/>
    <w:rsid w:val="008B0BEF"/>
    <w:rsid w:val="008B108E"/>
    <w:rsid w:val="008B4109"/>
    <w:rsid w:val="008B44D1"/>
    <w:rsid w:val="008B58D3"/>
    <w:rsid w:val="008B666D"/>
    <w:rsid w:val="008B726D"/>
    <w:rsid w:val="008C4D65"/>
    <w:rsid w:val="008C5808"/>
    <w:rsid w:val="008C6277"/>
    <w:rsid w:val="008C686F"/>
    <w:rsid w:val="008C69E6"/>
    <w:rsid w:val="008C791C"/>
    <w:rsid w:val="008C79E3"/>
    <w:rsid w:val="008C7A2C"/>
    <w:rsid w:val="008D1F8C"/>
    <w:rsid w:val="008D43F0"/>
    <w:rsid w:val="008D6A30"/>
    <w:rsid w:val="008D70A1"/>
    <w:rsid w:val="008D7E6C"/>
    <w:rsid w:val="008D7F8E"/>
    <w:rsid w:val="008E1CF1"/>
    <w:rsid w:val="008E4600"/>
    <w:rsid w:val="008E4864"/>
    <w:rsid w:val="008E5280"/>
    <w:rsid w:val="008F194F"/>
    <w:rsid w:val="008F23BA"/>
    <w:rsid w:val="008F707F"/>
    <w:rsid w:val="008F7AF0"/>
    <w:rsid w:val="0090427D"/>
    <w:rsid w:val="009049B0"/>
    <w:rsid w:val="00907630"/>
    <w:rsid w:val="00907746"/>
    <w:rsid w:val="00912290"/>
    <w:rsid w:val="009179C7"/>
    <w:rsid w:val="009213DC"/>
    <w:rsid w:val="00922713"/>
    <w:rsid w:val="0092514C"/>
    <w:rsid w:val="00925743"/>
    <w:rsid w:val="00926249"/>
    <w:rsid w:val="00927B12"/>
    <w:rsid w:val="00927DD5"/>
    <w:rsid w:val="00933314"/>
    <w:rsid w:val="00936376"/>
    <w:rsid w:val="00936625"/>
    <w:rsid w:val="00936727"/>
    <w:rsid w:val="0094190F"/>
    <w:rsid w:val="00941D9D"/>
    <w:rsid w:val="00941E8C"/>
    <w:rsid w:val="00942036"/>
    <w:rsid w:val="009435D7"/>
    <w:rsid w:val="00945CAD"/>
    <w:rsid w:val="00946101"/>
    <w:rsid w:val="009471A6"/>
    <w:rsid w:val="00950339"/>
    <w:rsid w:val="0095072D"/>
    <w:rsid w:val="009516B9"/>
    <w:rsid w:val="00951E05"/>
    <w:rsid w:val="00953FE9"/>
    <w:rsid w:val="00967314"/>
    <w:rsid w:val="00967401"/>
    <w:rsid w:val="00967C83"/>
    <w:rsid w:val="009735A6"/>
    <w:rsid w:val="00975B60"/>
    <w:rsid w:val="009773DF"/>
    <w:rsid w:val="00977777"/>
    <w:rsid w:val="00977B4E"/>
    <w:rsid w:val="00981747"/>
    <w:rsid w:val="00983412"/>
    <w:rsid w:val="00985E9D"/>
    <w:rsid w:val="0099036A"/>
    <w:rsid w:val="00990981"/>
    <w:rsid w:val="00991648"/>
    <w:rsid w:val="00992245"/>
    <w:rsid w:val="009A2431"/>
    <w:rsid w:val="009A3D9F"/>
    <w:rsid w:val="009A6D15"/>
    <w:rsid w:val="009A707D"/>
    <w:rsid w:val="009A79B7"/>
    <w:rsid w:val="009B0EFA"/>
    <w:rsid w:val="009B1069"/>
    <w:rsid w:val="009B1625"/>
    <w:rsid w:val="009B35A4"/>
    <w:rsid w:val="009B414D"/>
    <w:rsid w:val="009B6E50"/>
    <w:rsid w:val="009C19F3"/>
    <w:rsid w:val="009C1C67"/>
    <w:rsid w:val="009C5B82"/>
    <w:rsid w:val="009C787A"/>
    <w:rsid w:val="009D1570"/>
    <w:rsid w:val="009D3D00"/>
    <w:rsid w:val="009D433B"/>
    <w:rsid w:val="009E0A2C"/>
    <w:rsid w:val="009E1A47"/>
    <w:rsid w:val="009E4DFE"/>
    <w:rsid w:val="009F1B63"/>
    <w:rsid w:val="009F2AD7"/>
    <w:rsid w:val="009F42EE"/>
    <w:rsid w:val="009F6A61"/>
    <w:rsid w:val="009F7DA6"/>
    <w:rsid w:val="00A01A63"/>
    <w:rsid w:val="00A02121"/>
    <w:rsid w:val="00A03706"/>
    <w:rsid w:val="00A03D5B"/>
    <w:rsid w:val="00A05EE7"/>
    <w:rsid w:val="00A10A72"/>
    <w:rsid w:val="00A1115B"/>
    <w:rsid w:val="00A1204A"/>
    <w:rsid w:val="00A152FF"/>
    <w:rsid w:val="00A16314"/>
    <w:rsid w:val="00A216CB"/>
    <w:rsid w:val="00A220C3"/>
    <w:rsid w:val="00A22A2E"/>
    <w:rsid w:val="00A22BFF"/>
    <w:rsid w:val="00A232D8"/>
    <w:rsid w:val="00A2404E"/>
    <w:rsid w:val="00A26387"/>
    <w:rsid w:val="00A26689"/>
    <w:rsid w:val="00A31713"/>
    <w:rsid w:val="00A3235F"/>
    <w:rsid w:val="00A3251B"/>
    <w:rsid w:val="00A33E65"/>
    <w:rsid w:val="00A34BCB"/>
    <w:rsid w:val="00A3589C"/>
    <w:rsid w:val="00A3634C"/>
    <w:rsid w:val="00A36DA0"/>
    <w:rsid w:val="00A40684"/>
    <w:rsid w:val="00A411AF"/>
    <w:rsid w:val="00A41A0E"/>
    <w:rsid w:val="00A44164"/>
    <w:rsid w:val="00A44806"/>
    <w:rsid w:val="00A47B8F"/>
    <w:rsid w:val="00A50223"/>
    <w:rsid w:val="00A50A42"/>
    <w:rsid w:val="00A524D8"/>
    <w:rsid w:val="00A52DC2"/>
    <w:rsid w:val="00A543BD"/>
    <w:rsid w:val="00A54BC9"/>
    <w:rsid w:val="00A5671D"/>
    <w:rsid w:val="00A56F8A"/>
    <w:rsid w:val="00A57C25"/>
    <w:rsid w:val="00A66558"/>
    <w:rsid w:val="00A66F48"/>
    <w:rsid w:val="00A71A45"/>
    <w:rsid w:val="00A7556B"/>
    <w:rsid w:val="00A770CF"/>
    <w:rsid w:val="00A8210C"/>
    <w:rsid w:val="00A822DA"/>
    <w:rsid w:val="00A8355C"/>
    <w:rsid w:val="00A84C24"/>
    <w:rsid w:val="00A85B0F"/>
    <w:rsid w:val="00A87534"/>
    <w:rsid w:val="00A87A28"/>
    <w:rsid w:val="00A920DF"/>
    <w:rsid w:val="00A931F6"/>
    <w:rsid w:val="00A94938"/>
    <w:rsid w:val="00A955A8"/>
    <w:rsid w:val="00A956C6"/>
    <w:rsid w:val="00A97BCB"/>
    <w:rsid w:val="00AA1721"/>
    <w:rsid w:val="00AA1DCD"/>
    <w:rsid w:val="00AA373A"/>
    <w:rsid w:val="00AA5413"/>
    <w:rsid w:val="00AA580A"/>
    <w:rsid w:val="00AA732E"/>
    <w:rsid w:val="00AB2140"/>
    <w:rsid w:val="00AB2BBF"/>
    <w:rsid w:val="00AB5BDE"/>
    <w:rsid w:val="00AB645B"/>
    <w:rsid w:val="00AC00D7"/>
    <w:rsid w:val="00AC00DD"/>
    <w:rsid w:val="00AC0732"/>
    <w:rsid w:val="00AC08AE"/>
    <w:rsid w:val="00AC0F0D"/>
    <w:rsid w:val="00AC132D"/>
    <w:rsid w:val="00AC3B0A"/>
    <w:rsid w:val="00AC4733"/>
    <w:rsid w:val="00AC5236"/>
    <w:rsid w:val="00AC548F"/>
    <w:rsid w:val="00AC54B8"/>
    <w:rsid w:val="00AD0753"/>
    <w:rsid w:val="00AD0E8A"/>
    <w:rsid w:val="00AD43D3"/>
    <w:rsid w:val="00AD5279"/>
    <w:rsid w:val="00AD5DCE"/>
    <w:rsid w:val="00AD605C"/>
    <w:rsid w:val="00AD6FB9"/>
    <w:rsid w:val="00AD7588"/>
    <w:rsid w:val="00AE08E3"/>
    <w:rsid w:val="00AE128D"/>
    <w:rsid w:val="00AE1488"/>
    <w:rsid w:val="00AE1950"/>
    <w:rsid w:val="00AE1B03"/>
    <w:rsid w:val="00AE25F4"/>
    <w:rsid w:val="00AE405E"/>
    <w:rsid w:val="00AF1CFB"/>
    <w:rsid w:val="00AF1FEB"/>
    <w:rsid w:val="00AF6012"/>
    <w:rsid w:val="00AF7B07"/>
    <w:rsid w:val="00B01C55"/>
    <w:rsid w:val="00B02B5E"/>
    <w:rsid w:val="00B0344D"/>
    <w:rsid w:val="00B0592E"/>
    <w:rsid w:val="00B07113"/>
    <w:rsid w:val="00B075B3"/>
    <w:rsid w:val="00B10D5F"/>
    <w:rsid w:val="00B125C2"/>
    <w:rsid w:val="00B12B1A"/>
    <w:rsid w:val="00B1688C"/>
    <w:rsid w:val="00B20BDE"/>
    <w:rsid w:val="00B2177E"/>
    <w:rsid w:val="00B2248F"/>
    <w:rsid w:val="00B24AAA"/>
    <w:rsid w:val="00B262BF"/>
    <w:rsid w:val="00B3031F"/>
    <w:rsid w:val="00B30673"/>
    <w:rsid w:val="00B30C4E"/>
    <w:rsid w:val="00B31238"/>
    <w:rsid w:val="00B31809"/>
    <w:rsid w:val="00B326CD"/>
    <w:rsid w:val="00B32834"/>
    <w:rsid w:val="00B35C50"/>
    <w:rsid w:val="00B41B36"/>
    <w:rsid w:val="00B420D2"/>
    <w:rsid w:val="00B42745"/>
    <w:rsid w:val="00B42EDD"/>
    <w:rsid w:val="00B43346"/>
    <w:rsid w:val="00B45D4B"/>
    <w:rsid w:val="00B51218"/>
    <w:rsid w:val="00B52268"/>
    <w:rsid w:val="00B53A27"/>
    <w:rsid w:val="00B557E9"/>
    <w:rsid w:val="00B60C4C"/>
    <w:rsid w:val="00B60CFD"/>
    <w:rsid w:val="00B625B9"/>
    <w:rsid w:val="00B62BF8"/>
    <w:rsid w:val="00B63310"/>
    <w:rsid w:val="00B63BFD"/>
    <w:rsid w:val="00B63DF9"/>
    <w:rsid w:val="00B6597B"/>
    <w:rsid w:val="00B6620F"/>
    <w:rsid w:val="00B66D88"/>
    <w:rsid w:val="00B67F6B"/>
    <w:rsid w:val="00B71633"/>
    <w:rsid w:val="00B7236C"/>
    <w:rsid w:val="00B73B63"/>
    <w:rsid w:val="00B73E52"/>
    <w:rsid w:val="00B81214"/>
    <w:rsid w:val="00B826C1"/>
    <w:rsid w:val="00B8273B"/>
    <w:rsid w:val="00B837C8"/>
    <w:rsid w:val="00B84910"/>
    <w:rsid w:val="00B85465"/>
    <w:rsid w:val="00B85F9F"/>
    <w:rsid w:val="00B90F81"/>
    <w:rsid w:val="00B91B20"/>
    <w:rsid w:val="00B92FD6"/>
    <w:rsid w:val="00B9322D"/>
    <w:rsid w:val="00B95329"/>
    <w:rsid w:val="00B9569C"/>
    <w:rsid w:val="00B96591"/>
    <w:rsid w:val="00B969DE"/>
    <w:rsid w:val="00B97D6F"/>
    <w:rsid w:val="00BA0BB5"/>
    <w:rsid w:val="00BA17B5"/>
    <w:rsid w:val="00BA27DC"/>
    <w:rsid w:val="00BA2DF8"/>
    <w:rsid w:val="00BA30DE"/>
    <w:rsid w:val="00BA3AC8"/>
    <w:rsid w:val="00BA3E0A"/>
    <w:rsid w:val="00BA4043"/>
    <w:rsid w:val="00BA5D6D"/>
    <w:rsid w:val="00BA6545"/>
    <w:rsid w:val="00BB0C65"/>
    <w:rsid w:val="00BB5446"/>
    <w:rsid w:val="00BB5B0C"/>
    <w:rsid w:val="00BB6BA7"/>
    <w:rsid w:val="00BC3A1E"/>
    <w:rsid w:val="00BC4949"/>
    <w:rsid w:val="00BC5690"/>
    <w:rsid w:val="00BC68FA"/>
    <w:rsid w:val="00BC77C9"/>
    <w:rsid w:val="00BC77D9"/>
    <w:rsid w:val="00BC7BB8"/>
    <w:rsid w:val="00BD138D"/>
    <w:rsid w:val="00BD273D"/>
    <w:rsid w:val="00BD28CC"/>
    <w:rsid w:val="00BD3161"/>
    <w:rsid w:val="00BD6F69"/>
    <w:rsid w:val="00BE1424"/>
    <w:rsid w:val="00BE266D"/>
    <w:rsid w:val="00BE6073"/>
    <w:rsid w:val="00BE657A"/>
    <w:rsid w:val="00BF36E1"/>
    <w:rsid w:val="00BF57C4"/>
    <w:rsid w:val="00BF5CAF"/>
    <w:rsid w:val="00BF656E"/>
    <w:rsid w:val="00C03FB7"/>
    <w:rsid w:val="00C04796"/>
    <w:rsid w:val="00C057E6"/>
    <w:rsid w:val="00C057F1"/>
    <w:rsid w:val="00C16987"/>
    <w:rsid w:val="00C16CAA"/>
    <w:rsid w:val="00C16EDA"/>
    <w:rsid w:val="00C22034"/>
    <w:rsid w:val="00C26D02"/>
    <w:rsid w:val="00C2777A"/>
    <w:rsid w:val="00C319D0"/>
    <w:rsid w:val="00C31F46"/>
    <w:rsid w:val="00C334F9"/>
    <w:rsid w:val="00C34053"/>
    <w:rsid w:val="00C3430E"/>
    <w:rsid w:val="00C34358"/>
    <w:rsid w:val="00C34E4D"/>
    <w:rsid w:val="00C354CE"/>
    <w:rsid w:val="00C40113"/>
    <w:rsid w:val="00C4072E"/>
    <w:rsid w:val="00C44513"/>
    <w:rsid w:val="00C44699"/>
    <w:rsid w:val="00C46773"/>
    <w:rsid w:val="00C467D2"/>
    <w:rsid w:val="00C5075D"/>
    <w:rsid w:val="00C51E91"/>
    <w:rsid w:val="00C521E6"/>
    <w:rsid w:val="00C56E47"/>
    <w:rsid w:val="00C57F87"/>
    <w:rsid w:val="00C6089B"/>
    <w:rsid w:val="00C61940"/>
    <w:rsid w:val="00C6457F"/>
    <w:rsid w:val="00C65F24"/>
    <w:rsid w:val="00C671DF"/>
    <w:rsid w:val="00C6751D"/>
    <w:rsid w:val="00C7285A"/>
    <w:rsid w:val="00C73465"/>
    <w:rsid w:val="00C759AB"/>
    <w:rsid w:val="00C7624B"/>
    <w:rsid w:val="00C76DF2"/>
    <w:rsid w:val="00C7788C"/>
    <w:rsid w:val="00C816F5"/>
    <w:rsid w:val="00C8258D"/>
    <w:rsid w:val="00C8457F"/>
    <w:rsid w:val="00C865CE"/>
    <w:rsid w:val="00C87D41"/>
    <w:rsid w:val="00C87E64"/>
    <w:rsid w:val="00C91B1B"/>
    <w:rsid w:val="00C9256C"/>
    <w:rsid w:val="00C926BF"/>
    <w:rsid w:val="00C93EB9"/>
    <w:rsid w:val="00C94270"/>
    <w:rsid w:val="00C94BE9"/>
    <w:rsid w:val="00C954D7"/>
    <w:rsid w:val="00C971CB"/>
    <w:rsid w:val="00CA101C"/>
    <w:rsid w:val="00CA5E1E"/>
    <w:rsid w:val="00CA61B9"/>
    <w:rsid w:val="00CA6973"/>
    <w:rsid w:val="00CB66D6"/>
    <w:rsid w:val="00CB6838"/>
    <w:rsid w:val="00CB6DB2"/>
    <w:rsid w:val="00CC0D3F"/>
    <w:rsid w:val="00CC12B2"/>
    <w:rsid w:val="00CC3C71"/>
    <w:rsid w:val="00CC50C2"/>
    <w:rsid w:val="00CC7A55"/>
    <w:rsid w:val="00CC7D3F"/>
    <w:rsid w:val="00CD1B9E"/>
    <w:rsid w:val="00CD2FD2"/>
    <w:rsid w:val="00CD3E50"/>
    <w:rsid w:val="00CD5582"/>
    <w:rsid w:val="00CE111A"/>
    <w:rsid w:val="00CE4367"/>
    <w:rsid w:val="00CE49CB"/>
    <w:rsid w:val="00CE5871"/>
    <w:rsid w:val="00CE6592"/>
    <w:rsid w:val="00CF1BAD"/>
    <w:rsid w:val="00CF459F"/>
    <w:rsid w:val="00D017C8"/>
    <w:rsid w:val="00D02A71"/>
    <w:rsid w:val="00D0503D"/>
    <w:rsid w:val="00D05D75"/>
    <w:rsid w:val="00D0728C"/>
    <w:rsid w:val="00D07899"/>
    <w:rsid w:val="00D13784"/>
    <w:rsid w:val="00D16388"/>
    <w:rsid w:val="00D16D22"/>
    <w:rsid w:val="00D17AFD"/>
    <w:rsid w:val="00D22A9E"/>
    <w:rsid w:val="00D23EC7"/>
    <w:rsid w:val="00D24FFA"/>
    <w:rsid w:val="00D25AAA"/>
    <w:rsid w:val="00D27253"/>
    <w:rsid w:val="00D27B17"/>
    <w:rsid w:val="00D30048"/>
    <w:rsid w:val="00D30B36"/>
    <w:rsid w:val="00D32169"/>
    <w:rsid w:val="00D325C0"/>
    <w:rsid w:val="00D333CC"/>
    <w:rsid w:val="00D34A40"/>
    <w:rsid w:val="00D36BD5"/>
    <w:rsid w:val="00D37E81"/>
    <w:rsid w:val="00D40B67"/>
    <w:rsid w:val="00D42869"/>
    <w:rsid w:val="00D42F81"/>
    <w:rsid w:val="00D438D0"/>
    <w:rsid w:val="00D55253"/>
    <w:rsid w:val="00D554AB"/>
    <w:rsid w:val="00D56841"/>
    <w:rsid w:val="00D56A40"/>
    <w:rsid w:val="00D56A5F"/>
    <w:rsid w:val="00D611B6"/>
    <w:rsid w:val="00D6277B"/>
    <w:rsid w:val="00D63127"/>
    <w:rsid w:val="00D63DB4"/>
    <w:rsid w:val="00D661DB"/>
    <w:rsid w:val="00D71F45"/>
    <w:rsid w:val="00D74831"/>
    <w:rsid w:val="00D76B2B"/>
    <w:rsid w:val="00D80904"/>
    <w:rsid w:val="00D828F6"/>
    <w:rsid w:val="00D84693"/>
    <w:rsid w:val="00D854E4"/>
    <w:rsid w:val="00D85EC0"/>
    <w:rsid w:val="00D87152"/>
    <w:rsid w:val="00D90FBC"/>
    <w:rsid w:val="00D91B97"/>
    <w:rsid w:val="00D97723"/>
    <w:rsid w:val="00DA7D9A"/>
    <w:rsid w:val="00DB0A3F"/>
    <w:rsid w:val="00DB27EE"/>
    <w:rsid w:val="00DB28FB"/>
    <w:rsid w:val="00DB6A3E"/>
    <w:rsid w:val="00DC0EC3"/>
    <w:rsid w:val="00DC0F65"/>
    <w:rsid w:val="00DC1048"/>
    <w:rsid w:val="00DC237F"/>
    <w:rsid w:val="00DC2CA0"/>
    <w:rsid w:val="00DC2D08"/>
    <w:rsid w:val="00DC3F93"/>
    <w:rsid w:val="00DC45CF"/>
    <w:rsid w:val="00DC4E72"/>
    <w:rsid w:val="00DC50F4"/>
    <w:rsid w:val="00DC656A"/>
    <w:rsid w:val="00DC7131"/>
    <w:rsid w:val="00DD11B5"/>
    <w:rsid w:val="00DD3C7B"/>
    <w:rsid w:val="00DD6356"/>
    <w:rsid w:val="00DE01DB"/>
    <w:rsid w:val="00DE581F"/>
    <w:rsid w:val="00DE66A3"/>
    <w:rsid w:val="00DE6E79"/>
    <w:rsid w:val="00DE7EBD"/>
    <w:rsid w:val="00DF039A"/>
    <w:rsid w:val="00DF06E0"/>
    <w:rsid w:val="00DF0D55"/>
    <w:rsid w:val="00DF18BA"/>
    <w:rsid w:val="00DF2301"/>
    <w:rsid w:val="00DF490F"/>
    <w:rsid w:val="00E0314A"/>
    <w:rsid w:val="00E07B73"/>
    <w:rsid w:val="00E10ABD"/>
    <w:rsid w:val="00E117BE"/>
    <w:rsid w:val="00E13A77"/>
    <w:rsid w:val="00E15966"/>
    <w:rsid w:val="00E15CBE"/>
    <w:rsid w:val="00E20FDD"/>
    <w:rsid w:val="00E22645"/>
    <w:rsid w:val="00E23AA0"/>
    <w:rsid w:val="00E25DE9"/>
    <w:rsid w:val="00E26B5D"/>
    <w:rsid w:val="00E30159"/>
    <w:rsid w:val="00E31982"/>
    <w:rsid w:val="00E33F76"/>
    <w:rsid w:val="00E3428A"/>
    <w:rsid w:val="00E37A09"/>
    <w:rsid w:val="00E4318A"/>
    <w:rsid w:val="00E438F0"/>
    <w:rsid w:val="00E44BA8"/>
    <w:rsid w:val="00E44F2E"/>
    <w:rsid w:val="00E457B5"/>
    <w:rsid w:val="00E50580"/>
    <w:rsid w:val="00E5193F"/>
    <w:rsid w:val="00E52078"/>
    <w:rsid w:val="00E52940"/>
    <w:rsid w:val="00E52D2C"/>
    <w:rsid w:val="00E542DA"/>
    <w:rsid w:val="00E5507C"/>
    <w:rsid w:val="00E56712"/>
    <w:rsid w:val="00E579A9"/>
    <w:rsid w:val="00E57F04"/>
    <w:rsid w:val="00E605A7"/>
    <w:rsid w:val="00E613CC"/>
    <w:rsid w:val="00E624F9"/>
    <w:rsid w:val="00E705F0"/>
    <w:rsid w:val="00E71885"/>
    <w:rsid w:val="00E72DC6"/>
    <w:rsid w:val="00E73D09"/>
    <w:rsid w:val="00E75E31"/>
    <w:rsid w:val="00E774AF"/>
    <w:rsid w:val="00E77787"/>
    <w:rsid w:val="00E77D87"/>
    <w:rsid w:val="00E812C0"/>
    <w:rsid w:val="00E8444A"/>
    <w:rsid w:val="00E86DB5"/>
    <w:rsid w:val="00E9023A"/>
    <w:rsid w:val="00E916E4"/>
    <w:rsid w:val="00E926A5"/>
    <w:rsid w:val="00E93037"/>
    <w:rsid w:val="00E9470E"/>
    <w:rsid w:val="00E962B4"/>
    <w:rsid w:val="00EA389E"/>
    <w:rsid w:val="00EA3A24"/>
    <w:rsid w:val="00EA4385"/>
    <w:rsid w:val="00EA62C4"/>
    <w:rsid w:val="00EA6740"/>
    <w:rsid w:val="00EB00FF"/>
    <w:rsid w:val="00EB0312"/>
    <w:rsid w:val="00EB05EC"/>
    <w:rsid w:val="00EB2878"/>
    <w:rsid w:val="00EB51FE"/>
    <w:rsid w:val="00EB5A15"/>
    <w:rsid w:val="00EB61A8"/>
    <w:rsid w:val="00EB76C8"/>
    <w:rsid w:val="00EB7708"/>
    <w:rsid w:val="00EC11CA"/>
    <w:rsid w:val="00EC289D"/>
    <w:rsid w:val="00EC41E0"/>
    <w:rsid w:val="00EC5520"/>
    <w:rsid w:val="00EC56F0"/>
    <w:rsid w:val="00ED1888"/>
    <w:rsid w:val="00ED19E6"/>
    <w:rsid w:val="00ED1CD1"/>
    <w:rsid w:val="00ED41AF"/>
    <w:rsid w:val="00ED4592"/>
    <w:rsid w:val="00ED74FD"/>
    <w:rsid w:val="00ED7A8A"/>
    <w:rsid w:val="00EE4C55"/>
    <w:rsid w:val="00EF1C85"/>
    <w:rsid w:val="00EF3011"/>
    <w:rsid w:val="00EF3C4E"/>
    <w:rsid w:val="00EF3F81"/>
    <w:rsid w:val="00EF49E7"/>
    <w:rsid w:val="00EF5BF2"/>
    <w:rsid w:val="00EF5E91"/>
    <w:rsid w:val="00EF75F0"/>
    <w:rsid w:val="00F0020D"/>
    <w:rsid w:val="00F037BD"/>
    <w:rsid w:val="00F03F1E"/>
    <w:rsid w:val="00F06094"/>
    <w:rsid w:val="00F06297"/>
    <w:rsid w:val="00F07D40"/>
    <w:rsid w:val="00F1363D"/>
    <w:rsid w:val="00F153E2"/>
    <w:rsid w:val="00F20FCF"/>
    <w:rsid w:val="00F237A4"/>
    <w:rsid w:val="00F24C2E"/>
    <w:rsid w:val="00F27A37"/>
    <w:rsid w:val="00F30847"/>
    <w:rsid w:val="00F30E5D"/>
    <w:rsid w:val="00F36148"/>
    <w:rsid w:val="00F3675D"/>
    <w:rsid w:val="00F41B17"/>
    <w:rsid w:val="00F41B27"/>
    <w:rsid w:val="00F41E71"/>
    <w:rsid w:val="00F443A4"/>
    <w:rsid w:val="00F44819"/>
    <w:rsid w:val="00F45324"/>
    <w:rsid w:val="00F45DE1"/>
    <w:rsid w:val="00F46CBE"/>
    <w:rsid w:val="00F472D4"/>
    <w:rsid w:val="00F51E7E"/>
    <w:rsid w:val="00F52C63"/>
    <w:rsid w:val="00F545E4"/>
    <w:rsid w:val="00F62151"/>
    <w:rsid w:val="00F7341A"/>
    <w:rsid w:val="00F80200"/>
    <w:rsid w:val="00F81575"/>
    <w:rsid w:val="00F81B18"/>
    <w:rsid w:val="00F872E6"/>
    <w:rsid w:val="00F903F5"/>
    <w:rsid w:val="00F9247A"/>
    <w:rsid w:val="00F93C3A"/>
    <w:rsid w:val="00F9469C"/>
    <w:rsid w:val="00F95ED5"/>
    <w:rsid w:val="00FA191F"/>
    <w:rsid w:val="00FA4AC7"/>
    <w:rsid w:val="00FA4D77"/>
    <w:rsid w:val="00FA5181"/>
    <w:rsid w:val="00FA6F6F"/>
    <w:rsid w:val="00FB579E"/>
    <w:rsid w:val="00FB607C"/>
    <w:rsid w:val="00FC00C1"/>
    <w:rsid w:val="00FC1394"/>
    <w:rsid w:val="00FC159E"/>
    <w:rsid w:val="00FC1BF1"/>
    <w:rsid w:val="00FC2AC2"/>
    <w:rsid w:val="00FC589E"/>
    <w:rsid w:val="00FC5C38"/>
    <w:rsid w:val="00FC64CD"/>
    <w:rsid w:val="00FC66E3"/>
    <w:rsid w:val="00FD0366"/>
    <w:rsid w:val="00FD118A"/>
    <w:rsid w:val="00FD21FE"/>
    <w:rsid w:val="00FD3356"/>
    <w:rsid w:val="00FD48B1"/>
    <w:rsid w:val="00FE1D7F"/>
    <w:rsid w:val="00FE2329"/>
    <w:rsid w:val="00FE3003"/>
    <w:rsid w:val="00FE4E25"/>
    <w:rsid w:val="00FF090C"/>
    <w:rsid w:val="00FF105A"/>
    <w:rsid w:val="00FF1069"/>
    <w:rsid w:val="00FF4889"/>
    <w:rsid w:val="00FF4F0E"/>
    <w:rsid w:val="00FF6844"/>
    <w:rsid w:val="00FF7A40"/>
    <w:rsid w:val="1ADD8981"/>
    <w:rsid w:val="1B9F2DB4"/>
    <w:rsid w:val="1FD5420D"/>
    <w:rsid w:val="25DFBCBD"/>
    <w:rsid w:val="323B187D"/>
    <w:rsid w:val="3DB369ED"/>
    <w:rsid w:val="3FFF9CC1"/>
    <w:rsid w:val="4F3ABD08"/>
    <w:rsid w:val="5B3FEFD4"/>
    <w:rsid w:val="5B5CE0FB"/>
    <w:rsid w:val="5EFDA579"/>
    <w:rsid w:val="6DB72150"/>
    <w:rsid w:val="75717065"/>
    <w:rsid w:val="77D5DC80"/>
    <w:rsid w:val="77FB11EA"/>
    <w:rsid w:val="78031D0F"/>
    <w:rsid w:val="785E92CB"/>
    <w:rsid w:val="78BF02B5"/>
    <w:rsid w:val="7BB7FB74"/>
    <w:rsid w:val="7DBB8A10"/>
    <w:rsid w:val="7DFB3D54"/>
    <w:rsid w:val="7FBE269B"/>
    <w:rsid w:val="7FF572DF"/>
    <w:rsid w:val="97F7547F"/>
    <w:rsid w:val="9D9DBCF8"/>
    <w:rsid w:val="BFFBFCBB"/>
    <w:rsid w:val="C9B7945F"/>
    <w:rsid w:val="DBFF6D4E"/>
    <w:rsid w:val="EF7F58D9"/>
    <w:rsid w:val="F0EDF3BF"/>
    <w:rsid w:val="F13B1FA1"/>
    <w:rsid w:val="F1774DA9"/>
    <w:rsid w:val="F9FDFD13"/>
    <w:rsid w:val="FDE7431F"/>
    <w:rsid w:val="FE9998D4"/>
    <w:rsid w:val="FEFF9262"/>
    <w:rsid w:val="FF7F1E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qFormat/>
    <w:uiPriority w:val="0"/>
    <w:rPr>
      <w:rFonts w:ascii="仿宋_GB2312" w:eastAsia="仿宋_GB2312"/>
      <w:sz w:val="32"/>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character" w:customStyle="1" w:styleId="9">
    <w:name w:val="页脚 Char"/>
    <w:basedOn w:val="7"/>
    <w:link w:val="3"/>
    <w:qFormat/>
    <w:uiPriority w:val="0"/>
    <w:rPr>
      <w:rFonts w:ascii="Times New Roman" w:hAnsi="Times New Roman" w:eastAsia="宋体" w:cs="Times New Roman"/>
      <w:sz w:val="18"/>
      <w:szCs w:val="18"/>
    </w:rPr>
  </w:style>
  <w:style w:type="character" w:customStyle="1" w:styleId="10">
    <w:name w:val="日期 Char"/>
    <w:basedOn w:val="7"/>
    <w:link w:val="2"/>
    <w:qFormat/>
    <w:uiPriority w:val="0"/>
    <w:rPr>
      <w:rFonts w:ascii="仿宋_GB2312" w:hAnsi="Times New Roman" w:eastAsia="仿宋_GB2312" w:cs="Times New Roman"/>
      <w:sz w:val="32"/>
      <w:szCs w:val="24"/>
    </w:rPr>
  </w:style>
  <w:style w:type="character" w:customStyle="1" w:styleId="11">
    <w:name w:val="页眉 Char"/>
    <w:basedOn w:val="7"/>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43</Words>
  <Characters>246</Characters>
  <Lines>2</Lines>
  <Paragraphs>1</Paragraphs>
  <TotalTime>1</TotalTime>
  <ScaleCrop>false</ScaleCrop>
  <LinksUpToDate>false</LinksUpToDate>
  <CharactersWithSpaces>288</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2019-09-20T22:10:00Z</dcterms:created>
  <dc:creator>CN=李小鹏/OU=办公室/O=CZCE</dc:creator>
  <cp:lastModifiedBy>王新宇</cp:lastModifiedBy>
  <dcterms:modified xsi:type="dcterms:W3CDTF">2026-06-18T15:00:32Z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86065E8B851480B3961C2A6A80C3E61F</vt:lpwstr>
  </property>
</Properties>
</file>